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42A" w:rsidRDefault="001E03E0">
      <w:pPr>
        <w:ind w:firstLine="640"/>
      </w:pPr>
    </w:p>
    <w:p w:rsidR="00D103E5" w:rsidRPr="00D103E5" w:rsidRDefault="00D103E5" w:rsidP="00D103E5">
      <w:pPr>
        <w:ind w:firstLineChars="0" w:firstLine="0"/>
        <w:jc w:val="center"/>
        <w:rPr>
          <w:rFonts w:ascii="方正小标宋_GBK" w:eastAsia="方正小标宋_GBK"/>
          <w:sz w:val="44"/>
          <w:szCs w:val="44"/>
        </w:rPr>
      </w:pPr>
      <w:r w:rsidRPr="00D103E5">
        <w:rPr>
          <w:rFonts w:ascii="方正小标宋_GBK" w:eastAsia="方正小标宋_GBK" w:hint="eastAsia"/>
          <w:sz w:val="44"/>
          <w:szCs w:val="44"/>
        </w:rPr>
        <w:t>如皋市信访局内设机构</w:t>
      </w:r>
    </w:p>
    <w:p w:rsidR="00D103E5" w:rsidRDefault="00D103E5">
      <w:pPr>
        <w:ind w:firstLine="640"/>
      </w:pPr>
    </w:p>
    <w:p w:rsidR="00D103E5" w:rsidRPr="00D103E5" w:rsidRDefault="00D103E5" w:rsidP="00D103E5">
      <w:pPr>
        <w:ind w:firstLine="640"/>
      </w:pPr>
      <w:r w:rsidRPr="00D103E5">
        <w:rPr>
          <w:rFonts w:hint="eastAsia"/>
        </w:rPr>
        <w:t>（一）办公室。负责机关日常运转，承担调研、信息、宣传、安全、机要、保密、财务管理、政务公开等工作；负责综合性文稿的起草；负责全市信访工作的综合协调指导；总结推广信访工作的经验，提出改进和加强信访工作的意见和建议；综合分析研判信访形势，提出指导意见；组织信访工作考核；协调信访工作对外交流；按照</w:t>
      </w:r>
      <w:r>
        <w:rPr>
          <w:rFonts w:hint="eastAsia"/>
        </w:rPr>
        <w:t>中共中央、</w:t>
      </w:r>
      <w:r w:rsidRPr="00D103E5">
        <w:rPr>
          <w:rFonts w:hint="eastAsia"/>
        </w:rPr>
        <w:t>国务院《信访</w:t>
      </w:r>
      <w:r>
        <w:rPr>
          <w:rFonts w:hint="eastAsia"/>
        </w:rPr>
        <w:t>工作</w:t>
      </w:r>
      <w:r w:rsidRPr="00D103E5">
        <w:rPr>
          <w:rFonts w:hint="eastAsia"/>
        </w:rPr>
        <w:t>条例》和《江苏省信访条例》规定，对有关单位及信访干部、信访群众提出奖励或处罚的建议；负责本机关信息化建设，指导全市信访信息化建设，指导全市信访系统干部队伍建设。负责机关党群工作</w:t>
      </w:r>
      <w:r w:rsidRPr="00D103E5">
        <w:rPr>
          <w:rFonts w:hint="eastAsia"/>
        </w:rPr>
        <w:t>;</w:t>
      </w:r>
      <w:r w:rsidRPr="00D103E5">
        <w:rPr>
          <w:rFonts w:hint="eastAsia"/>
        </w:rPr>
        <w:t>负责局机关干部人事、机构编制、劳动工资、教育培训、离退休干部等工作。</w:t>
      </w:r>
    </w:p>
    <w:p w:rsidR="00D103E5" w:rsidRPr="00D103E5" w:rsidRDefault="00D103E5" w:rsidP="00D103E5">
      <w:pPr>
        <w:ind w:firstLine="640"/>
      </w:pPr>
      <w:r w:rsidRPr="00D103E5">
        <w:rPr>
          <w:rFonts w:hint="eastAsia"/>
        </w:rPr>
        <w:t>（二）来信办理科（人民建议征集办公室）。负责受理办理信访人给市委、市政府，市委、市政府领导，市信访局及其负责人的来信；受理办理上级机关转送、交办、督办和市领导批办的群众来信事项；及时筛选重要来信信息报送领导阅示；负责重要来信信息的汇总、分析、反映和情况通报；转送、交办、督办重要来信事项；收集、筛选、整理人民群众给市委、市政府的建议</w:t>
      </w:r>
      <w:r w:rsidRPr="00D103E5">
        <w:rPr>
          <w:rFonts w:hint="eastAsia"/>
        </w:rPr>
        <w:t>,</w:t>
      </w:r>
      <w:r w:rsidRPr="00D103E5">
        <w:rPr>
          <w:rFonts w:hint="eastAsia"/>
        </w:rPr>
        <w:t>汇总分析群众通过信访渠道反映的重要建议，跟踪落实领导批示和交办建议事项办理情况；指导检查全市群众来信办理和人民建议征集工作。</w:t>
      </w:r>
    </w:p>
    <w:p w:rsidR="00D103E5" w:rsidRPr="00D103E5" w:rsidRDefault="00D103E5" w:rsidP="00D103E5">
      <w:pPr>
        <w:ind w:firstLine="640"/>
      </w:pPr>
      <w:r w:rsidRPr="00D103E5">
        <w:rPr>
          <w:rFonts w:hint="eastAsia"/>
        </w:rPr>
        <w:t>（三）来访接待科。负责接待市内外群众的来访；办理上级</w:t>
      </w:r>
      <w:r w:rsidRPr="00D103E5">
        <w:rPr>
          <w:rFonts w:hint="eastAsia"/>
        </w:rPr>
        <w:lastRenderedPageBreak/>
        <w:t>机关转送、交办、督办和市领导批办的群众来访事项；协调处理群众来市集体上访和重大、异常来访突发事件；及时反映群众来访中的重要情况，汇总上报各地集体上访的动态；负责群众上访信息的汇总、分析和情况通报；配合公安机关等部门处理群众信访活动中的违法行为；转送、交办、督办重要来访事项。负责驻京、驻宁信访应急保障相关工作，负责我市进京去省到通上访群众的接待、劝返工作；指导检查全市群众来访接待工作。</w:t>
      </w:r>
    </w:p>
    <w:p w:rsidR="00D103E5" w:rsidRPr="00D103E5" w:rsidRDefault="00D103E5" w:rsidP="00D103E5">
      <w:pPr>
        <w:ind w:firstLine="640"/>
      </w:pPr>
      <w:r w:rsidRPr="00D103E5">
        <w:rPr>
          <w:rFonts w:hint="eastAsia"/>
        </w:rPr>
        <w:t>（四）复查查办科（政策法规科）。负责办理申请市政府复查的信访事项；起草、修改本市有关信访工作的政策制度；负责信访法治化建设相关工作；承办相关行政复议、行政应诉及接受信访政策法规咨询、答复等工作；指导检查全市信访事项复查工作；负责督查上级机关关于信访工作决策部署的贯彻落实；督查上级领导对信访工作重要指示精神的贯彻落实；督查督办上级机关交办和市领导批办的重要信访事项；拟订信访督查制度并组织实施；在督查督办信访案件中负责组织协调、联络工作；指导全市信访矛盾化解工作；负责全市信访事项督查督办工作。</w:t>
      </w:r>
    </w:p>
    <w:p w:rsidR="00D103E5" w:rsidRPr="00D103E5" w:rsidRDefault="00D103E5" w:rsidP="00D103E5">
      <w:pPr>
        <w:ind w:firstLine="640"/>
      </w:pPr>
      <w:r w:rsidRPr="00D103E5">
        <w:rPr>
          <w:rFonts w:hint="eastAsia"/>
        </w:rPr>
        <w:t>（五）联席办综合科。承办上级信访联席会议办公室交办的工作，承担市信访工作联席会议办公室的日常工作；负责拟订信访问题排查化解制度并组织实施；提出对镇（区、街道）和部门改进工作、完善政策、给予处分和违反信访工作纪律实施责任追究的建议；组织跨地区、跨部门、跨行业重大、疑难信访案件的协调办理工作；协调处置全市群体性突出问题、群众进京去省集体上访和到非接待场所上访，配合处理在京在宁信访异常、突发</w:t>
      </w:r>
      <w:r w:rsidRPr="00D103E5">
        <w:rPr>
          <w:rFonts w:hint="eastAsia"/>
        </w:rPr>
        <w:lastRenderedPageBreak/>
        <w:t>事件，维护我市群众进京去省上访秩序；及时报告群众进京去省上访的重要情况。</w:t>
      </w:r>
    </w:p>
    <w:p w:rsidR="00D103E5" w:rsidRPr="00D103E5" w:rsidRDefault="00D103E5">
      <w:pPr>
        <w:ind w:firstLine="640"/>
      </w:pPr>
    </w:p>
    <w:sectPr w:rsidR="00D103E5" w:rsidRPr="00D103E5" w:rsidSect="00BB44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18" w:bottom="1701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3E0" w:rsidRDefault="001E03E0" w:rsidP="00F57C3C">
      <w:pPr>
        <w:spacing w:line="240" w:lineRule="auto"/>
        <w:ind w:firstLine="640"/>
      </w:pPr>
      <w:r>
        <w:separator/>
      </w:r>
    </w:p>
  </w:endnote>
  <w:endnote w:type="continuationSeparator" w:id="1">
    <w:p w:rsidR="001E03E0" w:rsidRDefault="001E03E0" w:rsidP="00F57C3C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3C" w:rsidRDefault="00F57C3C" w:rsidP="00F57C3C">
    <w:pPr>
      <w:pStyle w:val="a7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3C" w:rsidRDefault="00F57C3C" w:rsidP="00F57C3C">
    <w:pPr>
      <w:pStyle w:val="a7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3C" w:rsidRDefault="00F57C3C" w:rsidP="00F57C3C">
    <w:pPr>
      <w:pStyle w:val="a7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3E0" w:rsidRDefault="001E03E0" w:rsidP="00F57C3C">
      <w:pPr>
        <w:spacing w:line="240" w:lineRule="auto"/>
        <w:ind w:firstLine="640"/>
      </w:pPr>
      <w:r>
        <w:separator/>
      </w:r>
    </w:p>
  </w:footnote>
  <w:footnote w:type="continuationSeparator" w:id="1">
    <w:p w:rsidR="001E03E0" w:rsidRDefault="001E03E0" w:rsidP="00F57C3C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3C" w:rsidRDefault="00F57C3C" w:rsidP="00F57C3C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3C" w:rsidRPr="00F57C3C" w:rsidRDefault="00F57C3C" w:rsidP="00F57C3C">
    <w:pPr>
      <w:ind w:firstLine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C3C" w:rsidRDefault="00F57C3C" w:rsidP="00F57C3C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03E5"/>
    <w:rsid w:val="00017960"/>
    <w:rsid w:val="001042D1"/>
    <w:rsid w:val="00122D06"/>
    <w:rsid w:val="001C5795"/>
    <w:rsid w:val="001E03E0"/>
    <w:rsid w:val="002051ED"/>
    <w:rsid w:val="002444D0"/>
    <w:rsid w:val="002B0BAE"/>
    <w:rsid w:val="002F6E6D"/>
    <w:rsid w:val="00334C89"/>
    <w:rsid w:val="00390955"/>
    <w:rsid w:val="00472D61"/>
    <w:rsid w:val="00542683"/>
    <w:rsid w:val="005B3AC4"/>
    <w:rsid w:val="00791728"/>
    <w:rsid w:val="00945840"/>
    <w:rsid w:val="00A621D0"/>
    <w:rsid w:val="00A80867"/>
    <w:rsid w:val="00AC782A"/>
    <w:rsid w:val="00AE2F0C"/>
    <w:rsid w:val="00B130D4"/>
    <w:rsid w:val="00BB44F0"/>
    <w:rsid w:val="00BF5FB1"/>
    <w:rsid w:val="00CE41AB"/>
    <w:rsid w:val="00D103E5"/>
    <w:rsid w:val="00D40952"/>
    <w:rsid w:val="00D42FDC"/>
    <w:rsid w:val="00E73D1D"/>
    <w:rsid w:val="00F016B5"/>
    <w:rsid w:val="00F127AE"/>
    <w:rsid w:val="00F57C3C"/>
    <w:rsid w:val="00F85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="Times New Roman"/>
        <w:color w:val="FF0000"/>
        <w:sz w:val="32"/>
        <w:szCs w:val="32"/>
        <w:lang w:val="en-US" w:eastAsia="zh-CN" w:bidi="ar-SA"/>
      </w:rPr>
    </w:rPrDefault>
    <w:pPrDefault>
      <w:pPr>
        <w:spacing w:line="560" w:lineRule="atLeas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DC"/>
    <w:pPr>
      <w:widowControl w:val="0"/>
      <w:snapToGrid w:val="0"/>
      <w:spacing w:line="560" w:lineRule="exact"/>
    </w:pPr>
    <w:rPr>
      <w:color w:val="000000" w:themeColor="text1"/>
    </w:rPr>
  </w:style>
  <w:style w:type="paragraph" w:styleId="1">
    <w:name w:val="heading 1"/>
    <w:basedOn w:val="a"/>
    <w:next w:val="a"/>
    <w:link w:val="1Char"/>
    <w:uiPriority w:val="9"/>
    <w:qFormat/>
    <w:rsid w:val="00A80867"/>
    <w:pPr>
      <w:keepNext/>
      <w:keepLines/>
      <w:spacing w:line="560" w:lineRule="atLeast"/>
      <w:outlineLvl w:val="0"/>
    </w:pPr>
    <w:rPr>
      <w:rFonts w:eastAsia="方正黑体_GBK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D42FDC"/>
    <w:pPr>
      <w:widowControl/>
      <w:ind w:firstLineChars="0" w:firstLine="0"/>
      <w:jc w:val="center"/>
    </w:pPr>
    <w:rPr>
      <w:rFonts w:asciiTheme="majorHAnsi" w:eastAsia="方正小标宋_GBK" w:hAnsiTheme="majorHAnsi" w:cstheme="majorBidi"/>
      <w:bCs/>
      <w:sz w:val="44"/>
    </w:rPr>
  </w:style>
  <w:style w:type="character" w:customStyle="1" w:styleId="Char">
    <w:name w:val="标题 Char"/>
    <w:basedOn w:val="a0"/>
    <w:link w:val="a3"/>
    <w:uiPriority w:val="10"/>
    <w:rsid w:val="00D42FDC"/>
    <w:rPr>
      <w:rFonts w:asciiTheme="majorHAnsi" w:eastAsia="方正小标宋_GBK" w:hAnsiTheme="majorHAnsi" w:cstheme="majorBidi"/>
      <w:bCs/>
      <w:color w:val="000000" w:themeColor="text1"/>
      <w:kern w:val="2"/>
      <w:sz w:val="44"/>
      <w:szCs w:val="32"/>
    </w:rPr>
  </w:style>
  <w:style w:type="paragraph" w:styleId="a4">
    <w:name w:val="Subtitle"/>
    <w:basedOn w:val="a"/>
    <w:next w:val="a"/>
    <w:link w:val="Char0"/>
    <w:qFormat/>
    <w:rsid w:val="001042D1"/>
    <w:pPr>
      <w:ind w:firstLineChars="0" w:firstLine="0"/>
      <w:jc w:val="center"/>
      <w:outlineLvl w:val="1"/>
    </w:pPr>
    <w:rPr>
      <w:rFonts w:eastAsia="方正楷体_GBK" w:cstheme="majorBidi"/>
      <w:bCs/>
      <w:kern w:val="28"/>
    </w:rPr>
  </w:style>
  <w:style w:type="character" w:customStyle="1" w:styleId="Char0">
    <w:name w:val="副标题 Char"/>
    <w:basedOn w:val="a0"/>
    <w:link w:val="a4"/>
    <w:rsid w:val="001042D1"/>
    <w:rPr>
      <w:rFonts w:ascii="Times New Roman" w:eastAsia="方正楷体_GBK" w:hAnsi="Times New Roman" w:cstheme="majorBidi"/>
      <w:bCs/>
      <w:color w:val="000000" w:themeColor="text1"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A80867"/>
    <w:rPr>
      <w:rFonts w:ascii="Times New Roman" w:eastAsia="方正黑体_GBK" w:hAnsi="Times New Roman"/>
      <w:bCs/>
      <w:color w:val="000000" w:themeColor="text1"/>
      <w:kern w:val="44"/>
      <w:sz w:val="32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AE2F0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2F0C"/>
    <w:rPr>
      <w:rFonts w:ascii="Times New Roman" w:eastAsia="方正仿宋_GBK" w:hAnsi="Times New Roman" w:cs="Times New Roman"/>
      <w:color w:val="000000" w:themeColor="text1"/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F57C3C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F57C3C"/>
    <w:rPr>
      <w:color w:val="000000" w:themeColor="text1"/>
      <w:sz w:val="18"/>
      <w:szCs w:val="18"/>
    </w:rPr>
  </w:style>
  <w:style w:type="paragraph" w:styleId="a7">
    <w:name w:val="footer"/>
    <w:basedOn w:val="a"/>
    <w:link w:val="Char3"/>
    <w:uiPriority w:val="99"/>
    <w:semiHidden/>
    <w:unhideWhenUsed/>
    <w:rsid w:val="00F57C3C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semiHidden/>
    <w:rsid w:val="00F57C3C"/>
    <w:rPr>
      <w:color w:val="000000" w:themeColor="tex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2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</dc:creator>
  <cp:lastModifiedBy>NTKO</cp:lastModifiedBy>
  <cp:revision>3</cp:revision>
  <dcterms:created xsi:type="dcterms:W3CDTF">2024-01-03T02:38:00Z</dcterms:created>
  <dcterms:modified xsi:type="dcterms:W3CDTF">2025-01-07T02:53:00Z</dcterms:modified>
</cp:coreProperties>
</file>