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仿宋_GB2312" w:cs="Times New Roman"/>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仿宋_GB2312" w:cs="Times New Roman"/>
          <w:b w:val="0"/>
          <w:bCs/>
          <w:sz w:val="32"/>
          <w:szCs w:val="32"/>
          <w:lang w:eastAsia="zh-CN"/>
        </w:rPr>
      </w:pPr>
      <w:r>
        <w:rPr>
          <w:rFonts w:hint="default" w:ascii="Times New Roman" w:hAnsi="Times New Roman" w:eastAsia="仿宋_GB2312" w:cs="Times New Roman"/>
          <w:b w:val="0"/>
          <w:bCs/>
          <w:sz w:val="32"/>
          <w:szCs w:val="32"/>
          <w:lang w:eastAsia="zh-CN"/>
        </w:rPr>
        <w:t>皋交发〔</w:t>
      </w:r>
      <w:r>
        <w:rPr>
          <w:rFonts w:hint="default" w:ascii="Times New Roman" w:hAnsi="Times New Roman" w:eastAsia="仿宋_GB2312" w:cs="Times New Roman"/>
          <w:b w:val="0"/>
          <w:bCs/>
          <w:sz w:val="32"/>
          <w:szCs w:val="32"/>
          <w:lang w:val="en-US" w:eastAsia="zh-CN"/>
        </w:rPr>
        <w:t>2017</w:t>
      </w:r>
      <w:r>
        <w:rPr>
          <w:rFonts w:hint="default" w:ascii="Times New Roman" w:hAnsi="Times New Roman" w:eastAsia="仿宋_GB2312" w:cs="Times New Roman"/>
          <w:b w:val="0"/>
          <w:bCs/>
          <w:sz w:val="32"/>
          <w:szCs w:val="32"/>
          <w:lang w:eastAsia="zh-CN"/>
        </w:rPr>
        <w:t>〕</w:t>
      </w:r>
      <w:r>
        <w:rPr>
          <w:rFonts w:hint="eastAsia" w:eastAsia="仿宋_GB2312" w:cs="Times New Roman"/>
          <w:b w:val="0"/>
          <w:bCs/>
          <w:sz w:val="32"/>
          <w:szCs w:val="32"/>
          <w:lang w:val="en-US" w:eastAsia="zh-CN"/>
        </w:rPr>
        <w:t>68</w:t>
      </w:r>
      <w:r>
        <w:rPr>
          <w:rFonts w:hint="default" w:ascii="Times New Roman" w:hAnsi="Times New Roman" w:eastAsia="仿宋_GB2312" w:cs="Times New Roman"/>
          <w:b w:val="0"/>
          <w:bCs/>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sz w:val="32"/>
          <w:szCs w:val="32"/>
        </w:rPr>
      </w:pP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关于调整如皋市交通运输局船型标准化工作</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领导小组的通知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局机关各科室、市属交通各企事业单位：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为全面推进我市内河船型标准化工作的深入开展，经研究，市局决定对船型标准化工作领导小组调整如下：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  长：葛  军  市交通运输局副局长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副组长：钱俊林  市地方海事处主任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陈建华  市交通运输综合执法大队大队长</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800" w:firstLineChars="6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朱林祥  市航道管理站站长</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成  员：孙宏祥  局监察室主任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800" w:firstLineChars="6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周  毅  局财审科科长</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800" w:firstLineChars="6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周小兵  市地方海事处副主任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800" w:firstLineChars="6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赵玉军  市交通运输综合执法大队副大队长</w:t>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领导小组下设办公室，具体负责我市内河船型标准化工作的组织、指挥和协调。办公室主任由赵玉军同志兼任。办公室设在市交通运输综合执法大队，办公室成员为：田春全、季洲青、汤勇。联系电话：大队：0513-87283931。</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附件：如皋市内河船型标准化工作职责分工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4350" w:firstLineChars="145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如皋市交通运输局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4500" w:firstLineChars="1500"/>
        <w:textAlignment w:val="auto"/>
        <w:outlineLvl w:val="9"/>
        <w:rPr>
          <w:rFonts w:hint="default" w:ascii="Times New Roman" w:hAnsi="Times New Roman" w:eastAsia="仿宋_GB2312" w:cs="Times New Roman"/>
          <w:sz w:val="32"/>
          <w:szCs w:val="32"/>
        </w:rPr>
      </w:pP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rPr>
        <w:t>2017年4月21日</w:t>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pBdr>
          <w:bottom w:val="none" w:color="auto" w:sz="0" w:space="0"/>
        </w:pBdr>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 xml:space="preserve"> 如皋市交通运输局办公室                    2017年4月21日印发</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如皋市内河船型标准化工作职责分工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船型标准化工作领导小组职责：</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贯彻上级内河船型标准化工作总体目标和各阶段的工作任务，制定落实本区域工作计划；</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研究制定本区域内河船型标准化工作的政策、措施；</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组织、协调内河船型标准化有关工作，确保相关部门的密切配合。</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综合执法大队（船型办）职责：</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执行市领导小组制定的工作计划，抓好各项工作计划落实；</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组织协调相关方面开展调查研究，适时向领导小组提出改进工作意见和建议；</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负责本辖区内内河过闸小吨位船舶、单壳液货危险品船舶、老旧运输船舶等的拆改申请、审批工作；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负责内河过闸小吨位船舶、单壳液货危险品船舶、老旧运输船舶等的拆改档案资料的建档和管理；</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负责内河船型标准化实施期间船舶变更管理工作，严格把好本地区船舶进入长江干线、京杭运河营运准入关，引导航运业者按照国家有关规定设计、建造和使用标准船型，负责标准船的船舶营运证标注；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协助海事（船检）机构共同负责内河过闸小吨位船舶、单壳液货危险品船舶、老旧运输船舶拆改的现场监督与完工验收工作；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协助海事（船检）机构做好本辖区内河船型标准化船舶拆改船厂资质认定和调整工作；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协助财务部门做好政府补贴资金的申请、拨付与清算工作；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负责组织内河船型标准化实施工作的阶段考核、评估，有关文秘、综合、统计、分析工作；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协助组织开展宣传活动；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做好其他相关工作。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地方海事（船检）机构职责：</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执行市领导小组制定的工作计划，协调各级地方海事机构，建立船舶检验、登记合作机制；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负责本辖区内内河船舶加装生活污水收集或处理装置改造、现有船舶LNG动力系统整体更新改建申请、审批工作；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负责生活污水排放达不到现行规范要求的船舶加装生活污水收集或处理装置改造、现有船舶应用LNG清洁能源改造及现有船舶LNG动力系统整体更新改建；负责本辖区内过闸小吨位船舶、单壳液货危险品船舶、老旧运输船舶的拆改的现场监督、完工验收，编制《船舶拆改完工报告书》；</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负责做好本辖区内河船型标准化船舶拆改船厂资质认定和调整工作；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负责内河船型标准化实施期间船舶变更管理工作，严格禁止非标准船建造，把好内河运输船舶的审图、检验、登记、签证关，负责标准船的图纸审查批准书（审图意见书）和船舶检验证书标注；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负责实施标准船型指标体系、标准船型推广和现有船型比选工作；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做好宣传及其他相关工作。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航道（船闸）机构：</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执行领导小组制定的工作计划；</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负责按规定把好船舶过闸关，对禁止过闸和限期退出市场船舶不得安排过闸；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负责与省级航道部门对接，提供申请拆解补贴资金的过闸小吨位船舶过闸记录证明；</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负责协助对内河货运船舶通航情况统计分析，与各级航道机构联系，重点统计分析本港船舶在苏北运河过闸小吨位船舶、单壳液货危险品船舶、老旧运输船舶、需加装生活污水收集或处理装置船舶和标准船型变化动态；</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0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负责具体组织实施内河船型标准化宣传工作，在主要航道、船闸广泛开展宣传、咨询活动，根据工作进程适时开展多种形式的宣传工作，向过闸船舶发放宣传资料，向航运业者、船民宣传内河船型标准化意义、目标及政策措施；</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做好其他相关工作。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财务部门工作职责：</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执行市领导小组制定的工作计</w:t>
      </w:r>
      <w:bookmarkStart w:id="0" w:name="_GoBack"/>
      <w:bookmarkEnd w:id="0"/>
      <w:r>
        <w:rPr>
          <w:rFonts w:hint="eastAsia" w:ascii="仿宋_GB2312" w:hAnsi="仿宋_GB2312" w:eastAsia="仿宋_GB2312" w:cs="仿宋_GB2312"/>
          <w:sz w:val="32"/>
          <w:szCs w:val="32"/>
        </w:rPr>
        <w:t>划；</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组织补贴资金预算编制；</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配合财政部门做好补贴资金的申请和清算；</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负责研究制定经济政策鼓励措施；</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做好其他相关工作。</w:t>
      </w:r>
    </w:p>
    <w:p>
      <w:pPr>
        <w:rPr>
          <w:rFonts w:hint="eastAsia" w:asciiTheme="majorEastAsia" w:hAnsiTheme="majorEastAsia" w:eastAsiaTheme="majorEastAsia"/>
          <w:sz w:val="30"/>
          <w:szCs w:val="30"/>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Calibri Light">
    <w:altName w:val="Calibri"/>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val="0"/>
                            <w:spacing w:line="240" w:lineRule="auto"/>
                            <w:ind w:left="420" w:leftChars="200" w:right="420" w:rightChars="200" w:firstLine="0" w:firstLineChars="0"/>
                            <w:jc w:val="both"/>
                            <w:textAlignment w:val="auto"/>
                            <w:outlineLvl w:val="9"/>
                            <w:rPr>
                              <w:rFonts w:hint="eastAsia" w:eastAsia="宋体"/>
                              <w:sz w:val="18"/>
                              <w:lang w:eastAsia="zh-CN"/>
                            </w:rPr>
                          </w:pPr>
                          <w:r>
                            <w:rPr>
                              <w:rFonts w:hint="eastAsia"/>
                              <w:sz w:val="28"/>
                              <w:szCs w:val="28"/>
                              <w:lang w:eastAsia="zh-CN"/>
                            </w:rPr>
                            <w:t>—</w:t>
                          </w:r>
                          <w:r>
                            <w:rPr>
                              <w:rFonts w:hint="eastAsia"/>
                              <w:sz w:val="28"/>
                              <w:szCs w:val="28"/>
                              <w:lang w:val="en-US"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r>
                            <w:rPr>
                              <w:rFonts w:hint="eastAsia"/>
                              <w:sz w:val="28"/>
                              <w:szCs w:val="28"/>
                              <w:lang w:val="en-US" w:eastAsia="zh-CN"/>
                            </w:rPr>
                            <w:t xml:space="preserve"> </w:t>
                          </w:r>
                          <w:r>
                            <w:rPr>
                              <w:rFonts w:hint="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snapToGrid w:val="0"/>
                      <w:spacing w:line="240" w:lineRule="auto"/>
                      <w:ind w:left="420" w:leftChars="200" w:right="420" w:rightChars="200" w:firstLine="0" w:firstLineChars="0"/>
                      <w:jc w:val="both"/>
                      <w:textAlignment w:val="auto"/>
                      <w:outlineLvl w:val="9"/>
                      <w:rPr>
                        <w:rFonts w:hint="eastAsia" w:eastAsia="宋体"/>
                        <w:sz w:val="18"/>
                        <w:lang w:eastAsia="zh-CN"/>
                      </w:rPr>
                    </w:pPr>
                    <w:r>
                      <w:rPr>
                        <w:rFonts w:hint="eastAsia"/>
                        <w:sz w:val="28"/>
                        <w:szCs w:val="28"/>
                        <w:lang w:eastAsia="zh-CN"/>
                      </w:rPr>
                      <w:t>—</w:t>
                    </w:r>
                    <w:r>
                      <w:rPr>
                        <w:rFonts w:hint="eastAsia"/>
                        <w:sz w:val="28"/>
                        <w:szCs w:val="28"/>
                        <w:lang w:val="en-US"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r>
                      <w:rPr>
                        <w:rFonts w:hint="eastAsia"/>
                        <w:sz w:val="28"/>
                        <w:szCs w:val="28"/>
                        <w:lang w:val="en-US" w:eastAsia="zh-CN"/>
                      </w:rPr>
                      <w:t xml:space="preserve"> </w:t>
                    </w:r>
                    <w:r>
                      <w:rPr>
                        <w:rFonts w:hint="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E05"/>
    <w:rsid w:val="000059C3"/>
    <w:rsid w:val="004755E7"/>
    <w:rsid w:val="00696590"/>
    <w:rsid w:val="008F7F91"/>
    <w:rsid w:val="009C2B08"/>
    <w:rsid w:val="00B322BF"/>
    <w:rsid w:val="00BF3481"/>
    <w:rsid w:val="00E04E05"/>
    <w:rsid w:val="00E53320"/>
    <w:rsid w:val="1CEA3BD5"/>
    <w:rsid w:val="770C1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301</Words>
  <Characters>1721</Characters>
  <Lines>14</Lines>
  <Paragraphs>4</Paragraphs>
  <ScaleCrop>false</ScaleCrop>
  <LinksUpToDate>false</LinksUpToDate>
  <CharactersWithSpaces>2018</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2017-04-21T01:41:00Z</dcterms:created>
  <dc:creator>Rgjd</dc:creator>
  <cp:lastModifiedBy>Administrator</cp:lastModifiedBy>
  <cp:lastPrinted>2017-04-23T10:18:41Z</cp:lastPrinted>
  <dcterms:modified xsi:type="dcterms:W3CDTF">2017-04-23T10:18:46Z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